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5B5C" w14:textId="77777777" w:rsidR="000D65CE" w:rsidRDefault="000D65CE">
      <w:pPr>
        <w:jc w:val="center"/>
        <w:rPr>
          <w:b/>
          <w:smallCaps/>
          <w:sz w:val="22"/>
          <w:szCs w:val="22"/>
        </w:rPr>
      </w:pPr>
    </w:p>
    <w:p w14:paraId="514290D8" w14:textId="77777777" w:rsidR="000D65CE" w:rsidRDefault="000D65CE">
      <w:pPr>
        <w:jc w:val="center"/>
        <w:rPr>
          <w:b/>
          <w:smallCaps/>
          <w:sz w:val="22"/>
          <w:szCs w:val="22"/>
        </w:rPr>
      </w:pPr>
    </w:p>
    <w:p w14:paraId="01BB7FB2" w14:textId="77777777" w:rsidR="000D65CE" w:rsidRDefault="000D65CE">
      <w:pPr>
        <w:jc w:val="center"/>
        <w:rPr>
          <w:b/>
          <w:smallCaps/>
          <w:sz w:val="22"/>
          <w:szCs w:val="22"/>
        </w:rPr>
      </w:pPr>
    </w:p>
    <w:p w14:paraId="111E7F3F" w14:textId="77777777" w:rsidR="000D65CE" w:rsidRDefault="00EC5B5C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MOKINIO MOKYMO PAGAL PAGRINDINIO UGDYMO PROGRAMOS PIRMĄJĄ DALĮ </w:t>
      </w:r>
    </w:p>
    <w:p w14:paraId="5A04547A" w14:textId="77777777" w:rsidR="000D65CE" w:rsidRDefault="00EC5B5C">
      <w:pPr>
        <w:pStyle w:val="Pavadinimas"/>
      </w:pPr>
      <w:r>
        <w:t>S U T A R T I S</w:t>
      </w:r>
    </w:p>
    <w:p w14:paraId="7329ACD3" w14:textId="77777777" w:rsidR="000D65CE" w:rsidRDefault="000D65CE">
      <w:pPr>
        <w:pStyle w:val="Pavadinimas"/>
        <w:rPr>
          <w:sz w:val="24"/>
          <w:szCs w:val="24"/>
        </w:rPr>
      </w:pPr>
    </w:p>
    <w:p w14:paraId="20D8190F" w14:textId="77777777" w:rsidR="000D65CE" w:rsidRDefault="00EC5B5C">
      <w:pPr>
        <w:jc w:val="center"/>
        <w:rPr>
          <w:sz w:val="24"/>
          <w:szCs w:val="24"/>
        </w:rPr>
      </w:pPr>
      <w:r>
        <w:rPr>
          <w:sz w:val="24"/>
          <w:szCs w:val="24"/>
        </w:rPr>
        <w:t>20____ m.  ________________________ d.   Nr.  ______</w:t>
      </w:r>
    </w:p>
    <w:tbl>
      <w:tblPr>
        <w:tblStyle w:val="a3"/>
        <w:tblW w:w="9747" w:type="dxa"/>
        <w:tblInd w:w="0" w:type="dxa"/>
        <w:tblBorders>
          <w:bottom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0D65CE" w14:paraId="5500BEE7" w14:textId="77777777">
        <w:trPr>
          <w:trHeight w:val="582"/>
        </w:trPr>
        <w:tc>
          <w:tcPr>
            <w:tcW w:w="9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461869" w14:textId="77777777" w:rsidR="000D65CE" w:rsidRDefault="00EC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5234452" w14:textId="0884F203" w:rsidR="000D65CE" w:rsidRDefault="00641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Vilniaus </w:t>
            </w:r>
            <w:proofErr w:type="spellStart"/>
            <w:r>
              <w:rPr>
                <w:sz w:val="26"/>
                <w:szCs w:val="26"/>
              </w:rPr>
              <w:t>Žvėryno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gimnazija</w:t>
            </w:r>
            <w:proofErr w:type="spellEnd"/>
            <w:r>
              <w:rPr>
                <w:sz w:val="26"/>
                <w:szCs w:val="26"/>
              </w:rPr>
              <w:t>, 190001081</w:t>
            </w:r>
          </w:p>
        </w:tc>
      </w:tr>
    </w:tbl>
    <w:p w14:paraId="18A877D7" w14:textId="77777777" w:rsidR="000D65CE" w:rsidRDefault="00EC5B5C">
      <w:pPr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švietimo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teikėjo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pavadinimas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kodas</w:t>
      </w:r>
      <w:proofErr w:type="spellEnd"/>
      <w:r>
        <w:rPr>
          <w:i/>
        </w:rPr>
        <w:t>)</w:t>
      </w:r>
    </w:p>
    <w:p w14:paraId="120A375E" w14:textId="77777777" w:rsidR="000D65CE" w:rsidRDefault="000D65CE">
      <w:pPr>
        <w:jc w:val="center"/>
        <w:rPr>
          <w:sz w:val="8"/>
          <w:szCs w:val="8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786"/>
        <w:gridCol w:w="459"/>
      </w:tblGrid>
      <w:tr w:rsidR="000D65CE" w14:paraId="2E10805F" w14:textId="77777777">
        <w:trPr>
          <w:trHeight w:val="306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FAD6D5" w14:textId="25CC3ACF" w:rsidR="000D65CE" w:rsidRDefault="00641C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Žalioji</w:t>
            </w:r>
            <w:proofErr w:type="spellEnd"/>
            <w:r>
              <w:rPr>
                <w:sz w:val="28"/>
                <w:szCs w:val="28"/>
              </w:rPr>
              <w:t xml:space="preserve"> g. 4</w:t>
            </w:r>
          </w:p>
        </w:tc>
      </w:tr>
      <w:tr w:rsidR="000D65CE" w14:paraId="6CD7A3FD" w14:textId="7777777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991EE" w14:textId="77777777" w:rsidR="000D65CE" w:rsidRDefault="00EC5B5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švietimo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teikėjo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adresas</w:t>
            </w:r>
            <w:proofErr w:type="spellEnd"/>
            <w:r>
              <w:rPr>
                <w:i/>
              </w:rPr>
              <w:t>)</w:t>
            </w:r>
          </w:p>
          <w:p w14:paraId="520033FF" w14:textId="77777777" w:rsidR="000D65CE" w:rsidRDefault="000D65CE">
            <w:pPr>
              <w:rPr>
                <w:sz w:val="24"/>
                <w:szCs w:val="24"/>
              </w:rPr>
            </w:pPr>
          </w:p>
        </w:tc>
      </w:tr>
      <w:tr w:rsidR="000D65CE" w14:paraId="1D13B2B8" w14:textId="77777777">
        <w:trPr>
          <w:gridAfter w:val="1"/>
          <w:wAfter w:w="459" w:type="dxa"/>
          <w:trHeight w:val="33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BAFF66" w14:textId="77777777" w:rsidR="000D65CE" w:rsidRDefault="00EC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toliau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Mokykla</w:t>
            </w:r>
            <w:proofErr w:type="spellEnd"/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atstovaujama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E4A17A" w14:textId="274B24E5" w:rsidR="000D65CE" w:rsidRPr="00641C43" w:rsidRDefault="000D65CE">
            <w:pPr>
              <w:rPr>
                <w:sz w:val="24"/>
                <w:szCs w:val="24"/>
              </w:rPr>
            </w:pPr>
          </w:p>
        </w:tc>
      </w:tr>
      <w:tr w:rsidR="000D65CE" w14:paraId="33802453" w14:textId="7777777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BF7D1" w14:textId="77777777" w:rsidR="000D65CE" w:rsidRDefault="00EC5B5C">
            <w:pPr>
              <w:rPr>
                <w:i/>
              </w:rPr>
            </w:pPr>
            <w:r>
              <w:rPr>
                <w:sz w:val="24"/>
                <w:szCs w:val="24"/>
              </w:rPr>
              <w:tab/>
            </w:r>
            <w:r>
              <w:t xml:space="preserve">                                                                                  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švietimo</w:t>
            </w:r>
            <w:proofErr w:type="spellEnd"/>
            <w:r>
              <w:rPr>
                <w:i/>
              </w:rPr>
              <w:t xml:space="preserve"> teikėjo vadovo vardas, pavardė, pareigos)</w:t>
            </w:r>
          </w:p>
          <w:p w14:paraId="211EBE88" w14:textId="77777777" w:rsidR="000D65CE" w:rsidRDefault="000D65CE">
            <w:pPr>
              <w:rPr>
                <w:i/>
              </w:rPr>
            </w:pPr>
          </w:p>
        </w:tc>
      </w:tr>
    </w:tbl>
    <w:p w14:paraId="55FE517A" w14:textId="77777777" w:rsidR="000D65CE" w:rsidRDefault="00EC5B5C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viena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</w:rPr>
        <w:t>šalis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globėjas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rūpintojas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atstovas</w:t>
      </w:r>
      <w:proofErr w:type="spellEnd"/>
      <w:r>
        <w:rPr>
          <w:sz w:val="24"/>
          <w:szCs w:val="24"/>
        </w:rPr>
        <w:t xml:space="preserve">) </w:t>
      </w:r>
    </w:p>
    <w:p w14:paraId="1888A08C" w14:textId="77777777" w:rsidR="000D65CE" w:rsidRDefault="000D65CE">
      <w:pPr>
        <w:rPr>
          <w:sz w:val="24"/>
          <w:szCs w:val="24"/>
        </w:rPr>
      </w:pPr>
    </w:p>
    <w:p w14:paraId="4C83CB90" w14:textId="77777777" w:rsidR="000D65CE" w:rsidRDefault="00EC5B5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                                       </w:t>
      </w:r>
    </w:p>
    <w:p w14:paraId="77252FB2" w14:textId="77777777" w:rsidR="000D65CE" w:rsidRDefault="00EC5B5C">
      <w:pPr>
        <w:jc w:val="center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i/>
        </w:rPr>
        <w:t>(</w:t>
      </w:r>
      <w:proofErr w:type="spellStart"/>
      <w:r>
        <w:rPr>
          <w:i/>
        </w:rPr>
        <w:t>vardas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pavardė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adresas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telefono</w:t>
      </w:r>
      <w:proofErr w:type="spellEnd"/>
      <w:r>
        <w:rPr>
          <w:i/>
        </w:rPr>
        <w:t xml:space="preserve"> Nr.)</w:t>
      </w:r>
    </w:p>
    <w:p w14:paraId="68A3BE71" w14:textId="77777777" w:rsidR="000D65CE" w:rsidRDefault="00EC5B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____________________________________________________________________________________, </w:t>
      </w:r>
    </w:p>
    <w:p w14:paraId="6CCDDBC6" w14:textId="77777777" w:rsidR="000D65CE" w:rsidRDefault="000D65CE">
      <w:pPr>
        <w:rPr>
          <w:sz w:val="24"/>
          <w:szCs w:val="24"/>
        </w:rPr>
      </w:pPr>
    </w:p>
    <w:p w14:paraId="30753C42" w14:textId="77777777" w:rsidR="000D65CE" w:rsidRDefault="00EC5B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atstovaujantis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___________________________________________ (</w:t>
      </w:r>
      <w:proofErr w:type="spellStart"/>
      <w:r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interesams</w:t>
      </w:r>
      <w:proofErr w:type="spellEnd"/>
      <w:r>
        <w:rPr>
          <w:sz w:val="24"/>
          <w:szCs w:val="24"/>
        </w:rPr>
        <w:t xml:space="preserve">, </w:t>
      </w:r>
    </w:p>
    <w:p w14:paraId="1C95773C" w14:textId="77777777" w:rsidR="000D65CE" w:rsidRDefault="00EC5B5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                             </w:t>
      </w:r>
      <w:r>
        <w:t xml:space="preserve">              </w:t>
      </w:r>
      <w:r>
        <w:rPr>
          <w:i/>
          <w:color w:val="000000"/>
        </w:rPr>
        <w:t>(</w:t>
      </w:r>
      <w:proofErr w:type="spellStart"/>
      <w:r>
        <w:rPr>
          <w:i/>
        </w:rPr>
        <w:t>mokinio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vardas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pavardė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</w:rPr>
        <w:t>asmens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gimimo</w:t>
      </w:r>
      <w:proofErr w:type="spellEnd"/>
      <w:r>
        <w:rPr>
          <w:i/>
        </w:rPr>
        <w:t xml:space="preserve"> data</w:t>
      </w:r>
      <w:r>
        <w:rPr>
          <w:i/>
          <w:color w:val="000000"/>
        </w:rPr>
        <w:t>)</w:t>
      </w:r>
    </w:p>
    <w:p w14:paraId="2D0C08AC" w14:textId="77777777" w:rsidR="000D65CE" w:rsidRDefault="00EC5B5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kita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šalis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sudaro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sutartį</w:t>
      </w:r>
      <w:proofErr w:type="spellEnd"/>
      <w:r>
        <w:rPr>
          <w:color w:val="000000"/>
          <w:sz w:val="24"/>
          <w:szCs w:val="24"/>
        </w:rPr>
        <w:t>:</w:t>
      </w:r>
    </w:p>
    <w:p w14:paraId="41B57A16" w14:textId="77777777" w:rsidR="000D65CE" w:rsidRDefault="000D65CE">
      <w:pPr>
        <w:rPr>
          <w:b/>
          <w:sz w:val="24"/>
          <w:szCs w:val="24"/>
        </w:rPr>
      </w:pPr>
    </w:p>
    <w:p w14:paraId="6A198265" w14:textId="77777777" w:rsidR="000D65CE" w:rsidRDefault="00EC5B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SUTARTIES OBJEKTAS</w:t>
      </w:r>
    </w:p>
    <w:p w14:paraId="6FAC45D0" w14:textId="77777777" w:rsidR="000D65CE" w:rsidRDefault="000D65CE">
      <w:pPr>
        <w:jc w:val="both"/>
        <w:rPr>
          <w:sz w:val="24"/>
          <w:szCs w:val="24"/>
        </w:rPr>
      </w:pPr>
    </w:p>
    <w:p w14:paraId="3EFF36B2" w14:textId="77777777" w:rsidR="000D65CE" w:rsidRDefault="00EC5B5C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pagrindinio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ugdymo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programos</w:t>
      </w:r>
      <w:proofErr w:type="spellEnd"/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kodas</w:t>
      </w:r>
      <w:proofErr w:type="spellEnd"/>
      <w:r>
        <w:rPr>
          <w:sz w:val="24"/>
          <w:szCs w:val="24"/>
          <w:u w:val="single"/>
        </w:rPr>
        <w:t xml:space="preserve"> 201001001) </w:t>
      </w:r>
      <w:proofErr w:type="spellStart"/>
      <w:r>
        <w:rPr>
          <w:sz w:val="24"/>
          <w:szCs w:val="24"/>
          <w:u w:val="single"/>
        </w:rPr>
        <w:t>pirmąją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dalį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sąlygų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tenkinti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saviraiškos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galimybes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baigiama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pasiekimai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įteisinami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mokslo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išduodant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Mokiniui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pažymėjimą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baigimą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pažymėjimą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pasiekimus</w:t>
      </w:r>
      <w:proofErr w:type="spellEnd"/>
      <w:r>
        <w:rPr>
          <w:sz w:val="24"/>
          <w:szCs w:val="24"/>
          <w:highlight w:val="white"/>
        </w:rPr>
        <w:t>.</w:t>
      </w:r>
    </w:p>
    <w:p w14:paraId="5FE22780" w14:textId="77777777" w:rsidR="000D65CE" w:rsidRDefault="000D65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12355E" w14:textId="77777777" w:rsidR="000D65CE" w:rsidRDefault="00EC5B5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II. SUTARTIES ŠALIŲ TEISĖS IR PAREIGOS</w:t>
      </w:r>
    </w:p>
    <w:p w14:paraId="0F95FECA" w14:textId="77777777" w:rsidR="000D65CE" w:rsidRDefault="000D65CE">
      <w:pPr>
        <w:jc w:val="center"/>
        <w:rPr>
          <w:b/>
          <w:sz w:val="24"/>
          <w:szCs w:val="24"/>
        </w:rPr>
      </w:pPr>
    </w:p>
    <w:p w14:paraId="085C423D" w14:textId="77777777" w:rsidR="000D65CE" w:rsidRDefault="00EC5B5C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Mokykla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įsipareigoja</w:t>
      </w:r>
      <w:proofErr w:type="spellEnd"/>
      <w:r>
        <w:rPr>
          <w:sz w:val="24"/>
          <w:szCs w:val="24"/>
        </w:rPr>
        <w:t>:</w:t>
      </w:r>
    </w:p>
    <w:p w14:paraId="5665C0C7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užtikrinti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kokybišką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vykdymą</w:t>
      </w:r>
      <w:proofErr w:type="spellEnd"/>
      <w:r>
        <w:rPr>
          <w:sz w:val="24"/>
          <w:szCs w:val="24"/>
        </w:rPr>
        <w:t>;</w:t>
      </w:r>
    </w:p>
    <w:p w14:paraId="18A168FD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dorinės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sociokultūrinės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pilietinės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bendrąjį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raštingumą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technologinio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raštingumo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pradmenis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tautinį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sąmoningumą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gebėjimą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apsispręsti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pasirinkti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siekį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>;</w:t>
      </w:r>
    </w:p>
    <w:p w14:paraId="03456B76" w14:textId="77777777" w:rsidR="000D65CE" w:rsidRDefault="00EC5B5C">
      <w:pPr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nuosekliai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planingai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turiningai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procesą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individualizuoti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diferencijuoti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turinį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remiantis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pažinimu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pritaikyti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turinį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poreikius</w:t>
      </w:r>
      <w:proofErr w:type="spellEnd"/>
      <w:r>
        <w:rPr>
          <w:sz w:val="24"/>
          <w:szCs w:val="24"/>
        </w:rPr>
        <w:t>;</w:t>
      </w:r>
    </w:p>
    <w:p w14:paraId="19382E2A" w14:textId="77777777" w:rsidR="000D65CE" w:rsidRDefault="00EC5B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užtikrinti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teikiamų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švietimo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atitiktį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valstybės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nustatytiems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standartams</w:t>
      </w:r>
      <w:proofErr w:type="spellEnd"/>
      <w:r>
        <w:rPr>
          <w:color w:val="000000"/>
          <w:sz w:val="24"/>
          <w:szCs w:val="24"/>
        </w:rPr>
        <w:t>;</w:t>
      </w:r>
    </w:p>
    <w:p w14:paraId="1B4FBFC1" w14:textId="77777777" w:rsidR="000D65CE" w:rsidRDefault="00EC5B5C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galimybę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mokytis</w:t>
      </w:r>
      <w:proofErr w:type="spellEnd"/>
      <w:r>
        <w:rPr>
          <w:sz w:val="24"/>
          <w:szCs w:val="24"/>
        </w:rPr>
        <w:t xml:space="preserve"> ne tik </w:t>
      </w:r>
      <w:proofErr w:type="spellStart"/>
      <w:r>
        <w:rPr>
          <w:sz w:val="24"/>
          <w:szCs w:val="24"/>
        </w:rPr>
        <w:t>Mokykloje</w:t>
      </w:r>
      <w:proofErr w:type="spellEnd"/>
      <w:r>
        <w:rPr>
          <w:sz w:val="24"/>
          <w:szCs w:val="24"/>
        </w:rPr>
        <w:t xml:space="preserve">, bet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aplinkose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bibliotekos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muziejai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kt.);</w:t>
      </w:r>
    </w:p>
    <w:p w14:paraId="5D7C05F6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pasiekimus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objektyviai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nešališkai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vadovaujantis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pažangos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orientuojantis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bendrosiose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apibrėžtus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pasiekimus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lygius</w:t>
      </w:r>
      <w:proofErr w:type="spellEnd"/>
      <w:r>
        <w:rPr>
          <w:sz w:val="24"/>
          <w:szCs w:val="24"/>
        </w:rPr>
        <w:t>;</w:t>
      </w:r>
    </w:p>
    <w:p w14:paraId="79FD86B4" w14:textId="77777777" w:rsidR="000D65CE" w:rsidRDefault="00EC5B5C">
      <w:pPr>
        <w:numPr>
          <w:ilvl w:val="1"/>
          <w:numId w:val="1"/>
        </w:numPr>
        <w:ind w:left="0" w:firstLine="69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išsamią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sąlygas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pasiekimus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elgesį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sutartie</w:t>
      </w:r>
      <w:r>
        <w:rPr>
          <w:sz w:val="24"/>
          <w:szCs w:val="24"/>
          <w:highlight w:val="white"/>
        </w:rPr>
        <w:t>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kitų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Mokyklos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nust</w:t>
      </w:r>
      <w:r>
        <w:rPr>
          <w:sz w:val="24"/>
          <w:szCs w:val="24"/>
        </w:rPr>
        <w:t>atytų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reikalavimų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laikymąsi</w:t>
      </w:r>
      <w:proofErr w:type="spellEnd"/>
      <w:r>
        <w:rPr>
          <w:sz w:val="24"/>
          <w:szCs w:val="24"/>
        </w:rPr>
        <w:t>;</w:t>
      </w:r>
    </w:p>
    <w:p w14:paraId="0E25AD84" w14:textId="77777777" w:rsidR="000D65CE" w:rsidRDefault="00EC5B5C">
      <w:pPr>
        <w:numPr>
          <w:ilvl w:val="1"/>
          <w:numId w:val="1"/>
        </w:numPr>
        <w:tabs>
          <w:tab w:val="left" w:pos="1409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vertinti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vadovaujantis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supažindinti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atstovą</w:t>
      </w:r>
      <w:proofErr w:type="spellEnd"/>
      <w:r>
        <w:rPr>
          <w:sz w:val="24"/>
          <w:szCs w:val="24"/>
        </w:rPr>
        <w:t>;</w:t>
      </w:r>
    </w:p>
    <w:p w14:paraId="567E59D3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įstatymų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išduoti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pažymėjimą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pagrindinio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baigimą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pažymėjimą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pasiekimus</w:t>
      </w:r>
      <w:proofErr w:type="spellEnd"/>
      <w:r>
        <w:rPr>
          <w:sz w:val="24"/>
          <w:szCs w:val="24"/>
        </w:rPr>
        <w:t>;</w:t>
      </w:r>
    </w:p>
    <w:p w14:paraId="4848C852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tinkamas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higienos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atitinkančias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sąlygas</w:t>
      </w:r>
      <w:proofErr w:type="spellEnd"/>
      <w:r>
        <w:rPr>
          <w:sz w:val="24"/>
          <w:szCs w:val="24"/>
        </w:rPr>
        <w:t>;</w:t>
      </w:r>
    </w:p>
    <w:p w14:paraId="2B39D55F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besimokančiam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arba</w:t>
      </w:r>
      <w:proofErr w:type="spellEnd"/>
      <w:r>
        <w:rPr>
          <w:sz w:val="24"/>
          <w:szCs w:val="24"/>
        </w:rPr>
        <w:t xml:space="preserve">) jo </w:t>
      </w:r>
      <w:proofErr w:type="spellStart"/>
      <w:r>
        <w:rPr>
          <w:sz w:val="24"/>
          <w:szCs w:val="24"/>
        </w:rPr>
        <w:t>tėvui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globėjui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rūpintojui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psichologinę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taip</w:t>
      </w:r>
      <w:proofErr w:type="spellEnd"/>
      <w:r>
        <w:rPr>
          <w:sz w:val="24"/>
          <w:szCs w:val="24"/>
        </w:rPr>
        <w:t xml:space="preserve"> pat </w:t>
      </w:r>
      <w:proofErr w:type="spellStart"/>
      <w:r>
        <w:rPr>
          <w:sz w:val="24"/>
          <w:szCs w:val="24"/>
        </w:rPr>
        <w:t>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specialiąją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prireikus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skubią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>;</w:t>
      </w:r>
    </w:p>
    <w:p w14:paraId="64BB6059" w14:textId="77777777" w:rsidR="000D65CE" w:rsidRDefault="00EC5B5C">
      <w:pPr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bookmarkStart w:id="0" w:name="_heading=h.30j0zll" w:colFirst="0" w:colLast="0"/>
      <w:bookmarkEnd w:id="0"/>
      <w:proofErr w:type="spellStart"/>
      <w:r>
        <w:rPr>
          <w:sz w:val="24"/>
          <w:szCs w:val="24"/>
        </w:rPr>
        <w:t>vykdyti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rūkymo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alkoholio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narkomanijos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prevenciją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siekiant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užkirsti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nusikalstamumui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kitiems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pažeidimams</w:t>
      </w:r>
      <w:proofErr w:type="spellEnd"/>
      <w:r>
        <w:rPr>
          <w:sz w:val="24"/>
          <w:szCs w:val="24"/>
        </w:rPr>
        <w:t>;</w:t>
      </w:r>
    </w:p>
    <w:p w14:paraId="036C1113" w14:textId="77777777" w:rsidR="000D65CE" w:rsidRDefault="00EC5B5C">
      <w:pPr>
        <w:numPr>
          <w:ilvl w:val="1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organizuoti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atsižvelgiant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galimybes</w:t>
      </w:r>
      <w:proofErr w:type="spellEnd"/>
      <w:r>
        <w:rPr>
          <w:sz w:val="24"/>
          <w:szCs w:val="24"/>
        </w:rPr>
        <w:t>;</w:t>
      </w:r>
    </w:p>
    <w:p w14:paraId="63D7B81A" w14:textId="77777777" w:rsidR="000D65CE" w:rsidRDefault="00EC5B5C">
      <w:pPr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bendradarbiauti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sprendžiant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valdymo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klausimus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skatinti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dalyvavimą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savivaldoje</w:t>
      </w:r>
      <w:proofErr w:type="spellEnd"/>
      <w:r>
        <w:rPr>
          <w:sz w:val="24"/>
          <w:szCs w:val="24"/>
        </w:rPr>
        <w:t>.</w:t>
      </w:r>
    </w:p>
    <w:p w14:paraId="65BEB21B" w14:textId="77777777" w:rsidR="000D65CE" w:rsidRDefault="000D65CE">
      <w:pPr>
        <w:ind w:firstLine="720"/>
        <w:jc w:val="both"/>
        <w:rPr>
          <w:sz w:val="24"/>
          <w:szCs w:val="24"/>
          <w:highlight w:val="green"/>
        </w:rPr>
      </w:pPr>
    </w:p>
    <w:p w14:paraId="5FC3AEE4" w14:textId="77777777" w:rsidR="000D65CE" w:rsidRDefault="00EC5B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Mokykla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teisę</w:t>
      </w:r>
      <w:proofErr w:type="spellEnd"/>
      <w:r>
        <w:rPr>
          <w:b/>
          <w:sz w:val="24"/>
          <w:szCs w:val="24"/>
        </w:rPr>
        <w:t>:</w:t>
      </w:r>
    </w:p>
    <w:p w14:paraId="71194F0C" w14:textId="77777777" w:rsidR="000D65CE" w:rsidRDefault="00EC5B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galimybes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konkretizuoti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pritaikyti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>;</w:t>
      </w:r>
    </w:p>
    <w:p w14:paraId="72FA609D" w14:textId="77777777" w:rsidR="000D65CE" w:rsidRDefault="00EC5B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galimybes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siūlyti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neformaliojo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>
        <w:rPr>
          <w:sz w:val="24"/>
          <w:szCs w:val="24"/>
          <w:highlight w:val="white"/>
        </w:rPr>
        <w:t>vietimo</w:t>
      </w:r>
      <w:proofErr w:type="spellEnd"/>
      <w:r>
        <w:rPr>
          <w:sz w:val="24"/>
          <w:szCs w:val="24"/>
          <w:highlight w:val="white"/>
        </w:rPr>
        <w:t xml:space="preserve">  </w:t>
      </w:r>
      <w:proofErr w:type="spellStart"/>
      <w:r>
        <w:rPr>
          <w:sz w:val="24"/>
          <w:szCs w:val="24"/>
          <w:highlight w:val="white"/>
        </w:rPr>
        <w:t>pr</w:t>
      </w:r>
      <w:r>
        <w:rPr>
          <w:sz w:val="24"/>
          <w:szCs w:val="24"/>
        </w:rPr>
        <w:t>ogramas</w:t>
      </w:r>
      <w:proofErr w:type="spellEnd"/>
      <w:r>
        <w:rPr>
          <w:sz w:val="24"/>
          <w:szCs w:val="24"/>
        </w:rPr>
        <w:t>;</w:t>
      </w:r>
    </w:p>
    <w:p w14:paraId="0A595E8D" w14:textId="77777777" w:rsidR="000D65CE" w:rsidRDefault="00EC5B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parinkti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geriausiai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atitinkančiu</w:t>
      </w:r>
      <w:r>
        <w:rPr>
          <w:sz w:val="24"/>
          <w:szCs w:val="24"/>
          <w:highlight w:val="white"/>
        </w:rPr>
        <w:t>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programų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turinio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</w:t>
      </w:r>
      <w:r>
        <w:rPr>
          <w:sz w:val="24"/>
          <w:szCs w:val="24"/>
        </w:rPr>
        <w:t>erteikimo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>;</w:t>
      </w:r>
    </w:p>
    <w:p w14:paraId="218CEFE9" w14:textId="77777777" w:rsidR="000D65CE" w:rsidRDefault="00EC5B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reikalauti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vykdytų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įsipareigojimus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nurodytus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sutarties</w:t>
      </w:r>
      <w:proofErr w:type="spellEnd"/>
      <w:r>
        <w:rPr>
          <w:color w:val="000000"/>
          <w:sz w:val="24"/>
          <w:szCs w:val="24"/>
        </w:rPr>
        <w:t xml:space="preserve"> 3 </w:t>
      </w:r>
      <w:proofErr w:type="spellStart"/>
      <w:r>
        <w:rPr>
          <w:color w:val="000000"/>
          <w:sz w:val="24"/>
          <w:szCs w:val="24"/>
        </w:rPr>
        <w:t>punkte</w:t>
      </w:r>
      <w:proofErr w:type="spellEnd"/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nustačius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priežiūros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smurto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fizinei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psichikos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grėsmingus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atvejus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pranešti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tėvams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apsaugos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tarnyboms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suinteresuotoms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institucijoms</w:t>
      </w:r>
      <w:proofErr w:type="spellEnd"/>
      <w:r>
        <w:rPr>
          <w:sz w:val="24"/>
          <w:szCs w:val="24"/>
        </w:rPr>
        <w:t>;</w:t>
      </w:r>
    </w:p>
    <w:p w14:paraId="36DC8953" w14:textId="77777777" w:rsidR="000D65CE" w:rsidRDefault="00EC5B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pažeidus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elgesio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taisykles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taikyti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adekvačias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poveikio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priemones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reikalauti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atstovo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atlyginti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padarytą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žalą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nustatyta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tvarka</w:t>
      </w:r>
      <w:proofErr w:type="spellEnd"/>
      <w:r>
        <w:rPr>
          <w:color w:val="000000"/>
          <w:sz w:val="24"/>
          <w:szCs w:val="24"/>
        </w:rPr>
        <w:t>.</w:t>
      </w:r>
    </w:p>
    <w:p w14:paraId="458CFA29" w14:textId="77777777" w:rsidR="000D65CE" w:rsidRDefault="000D65C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4C65DBE6" w14:textId="77777777" w:rsidR="000D65CE" w:rsidRDefault="00EC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2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Mokinio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atstovas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įsipareigoja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7AB1DAB2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proofErr w:type="spellStart"/>
      <w:r>
        <w:rPr>
          <w:color w:val="000000"/>
          <w:sz w:val="24"/>
          <w:szCs w:val="24"/>
        </w:rPr>
        <w:t>sudaryti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sveikatai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palankias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saugias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gyvenimo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sąlygas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saugoti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smurto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prievartos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išnaudojimo</w:t>
      </w:r>
      <w:proofErr w:type="spellEnd"/>
      <w:r>
        <w:rPr>
          <w:color w:val="000000"/>
          <w:sz w:val="24"/>
          <w:szCs w:val="24"/>
        </w:rPr>
        <w:t xml:space="preserve">; </w:t>
      </w:r>
    </w:p>
    <w:p w14:paraId="141FDE32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sudaryti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sąlygas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dalyvauti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Mokyklos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vy</w:t>
      </w:r>
      <w:r>
        <w:rPr>
          <w:color w:val="000000"/>
          <w:sz w:val="24"/>
          <w:szCs w:val="24"/>
        </w:rPr>
        <w:t>kdomame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(-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procese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užtikrinti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punktualų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reguliarų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dalyvavimą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pamokose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veiklose</w:t>
      </w:r>
      <w:proofErr w:type="spellEnd"/>
      <w:r>
        <w:rPr>
          <w:color w:val="000000"/>
          <w:sz w:val="24"/>
          <w:szCs w:val="24"/>
        </w:rPr>
        <w:t>;</w:t>
      </w:r>
    </w:p>
    <w:p w14:paraId="259BDDA3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bendradarbiauti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mokytojais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teikiančiais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psichologinę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socialinę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specialiąją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priežiūrą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sprendžiant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klausimus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rekomenduojant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gerovės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kreiptis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Psichologinę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tarnybą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SUP; </w:t>
      </w:r>
      <w:proofErr w:type="spellStart"/>
      <w:r>
        <w:rPr>
          <w:sz w:val="24"/>
          <w:szCs w:val="24"/>
        </w:rPr>
        <w:t>esant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darbuotojai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klasės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vadovas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mokytojas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atstovas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pasikalbėti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siekiant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išsiaiškinti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netinkamo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elgesio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nepažangaus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priežastis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ieškant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highlight w:val="white"/>
        </w:rPr>
        <w:t>pagalbos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sprendimo</w:t>
      </w:r>
      <w:proofErr w:type="spellEnd"/>
      <w:r>
        <w:rPr>
          <w:sz w:val="24"/>
          <w:szCs w:val="24"/>
          <w:highlight w:val="white"/>
        </w:rPr>
        <w:t>;</w:t>
      </w:r>
    </w:p>
    <w:p w14:paraId="679275E7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nuolat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kontroliuoti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poreikiui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koreguoti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elgesį</w:t>
      </w:r>
      <w:proofErr w:type="spellEnd"/>
      <w:r>
        <w:rPr>
          <w:color w:val="000000"/>
          <w:sz w:val="24"/>
          <w:szCs w:val="24"/>
        </w:rPr>
        <w:t>;</w:t>
      </w:r>
    </w:p>
    <w:p w14:paraId="78C207E4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užtikrinti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paruošimą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mokyklai</w:t>
      </w:r>
      <w:proofErr w:type="spellEnd"/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nuola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domėtis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poreikiais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rezultatais</w:t>
      </w:r>
      <w:proofErr w:type="spellEnd"/>
      <w:r>
        <w:rPr>
          <w:sz w:val="24"/>
          <w:szCs w:val="24"/>
        </w:rPr>
        <w:t>;</w:t>
      </w:r>
    </w:p>
    <w:p w14:paraId="46B5A206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užtikrinti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laikytųsi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visų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sutarties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sąlygų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Lietuvos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Respublikos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mokinių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elgesio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taisyklių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stropiai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mokytųsi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gerbtų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mokytojus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bendruomenės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narius</w:t>
      </w:r>
      <w:proofErr w:type="spellEnd"/>
      <w:r>
        <w:rPr>
          <w:color w:val="000000"/>
          <w:sz w:val="24"/>
          <w:szCs w:val="24"/>
        </w:rPr>
        <w:t>;</w:t>
      </w:r>
    </w:p>
    <w:p w14:paraId="4115A51C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susirgus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dėl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priežasčių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nedalyvaujant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informuoti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nustatyta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pateisinti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praleistas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pamokas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atstovas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Sutartimi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informuojamas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ugdomas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privalomojo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švietimo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pagrindinio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todėl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atstovai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prisiima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atsakomybę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pasiekimus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jei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atostogauja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skiriamų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atostogų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metu</w:t>
      </w:r>
      <w:proofErr w:type="spellEnd"/>
      <w:r>
        <w:rPr>
          <w:color w:val="000000"/>
          <w:sz w:val="24"/>
          <w:szCs w:val="24"/>
        </w:rPr>
        <w:t>;</w:t>
      </w:r>
    </w:p>
    <w:p w14:paraId="766BF058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parinkti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užsienio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kalbą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dalyką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siūlomas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galimybes</w:t>
      </w:r>
      <w:proofErr w:type="spellEnd"/>
      <w:r>
        <w:rPr>
          <w:color w:val="000000"/>
          <w:sz w:val="24"/>
          <w:szCs w:val="24"/>
        </w:rPr>
        <w:t>;</w:t>
      </w:r>
    </w:p>
    <w:p w14:paraId="25F0639F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parinkti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neformal</w:t>
      </w:r>
      <w:r>
        <w:rPr>
          <w:sz w:val="24"/>
          <w:szCs w:val="24"/>
        </w:rPr>
        <w:t>iojo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vaikų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švietimo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veiklą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pagal</w:t>
      </w:r>
      <w:proofErr w:type="spellEnd"/>
      <w:r>
        <w:rPr>
          <w:color w:val="000000"/>
          <w:sz w:val="24"/>
          <w:szCs w:val="24"/>
        </w:rPr>
        <w:t xml:space="preserve"> jo </w:t>
      </w:r>
      <w:proofErr w:type="spellStart"/>
      <w:r>
        <w:rPr>
          <w:color w:val="000000"/>
          <w:sz w:val="24"/>
          <w:szCs w:val="24"/>
        </w:rPr>
        <w:t>poreikius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siūlomas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galimybes</w:t>
      </w:r>
      <w:proofErr w:type="spellEnd"/>
      <w:r>
        <w:rPr>
          <w:color w:val="000000"/>
          <w:sz w:val="24"/>
          <w:szCs w:val="24"/>
        </w:rPr>
        <w:t>;</w:t>
      </w:r>
    </w:p>
    <w:p w14:paraId="122A83C9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aprūpinti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nurodytomis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individualiomis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mokymosi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priemonėmis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pratybų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sąsiuviniais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knygomis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priemonėmis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reikalingomis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dailės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technologijų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fizinio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kitoms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pamokoms</w:t>
      </w:r>
      <w:proofErr w:type="spellEnd"/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040E7244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užtikrinti</w:t>
      </w:r>
      <w:proofErr w:type="spellEnd"/>
      <w:r>
        <w:rPr>
          <w:sz w:val="24"/>
          <w:szCs w:val="24"/>
          <w:highlight w:val="white"/>
        </w:rPr>
        <w:t> </w:t>
      </w:r>
      <w:proofErr w:type="spellStart"/>
      <w:r>
        <w:rPr>
          <w:sz w:val="24"/>
          <w:szCs w:val="24"/>
          <w:highlight w:val="white"/>
        </w:rPr>
        <w:t>privalomą</w:t>
      </w:r>
      <w:proofErr w:type="spellEnd"/>
      <w:r>
        <w:rPr>
          <w:sz w:val="24"/>
          <w:szCs w:val="24"/>
          <w:highlight w:val="white"/>
        </w:rPr>
        <w:t> </w:t>
      </w:r>
      <w:proofErr w:type="spellStart"/>
      <w:r>
        <w:rPr>
          <w:sz w:val="24"/>
          <w:szCs w:val="24"/>
          <w:highlight w:val="white"/>
        </w:rPr>
        <w:t>kasmetinį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profilaktinį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vaiko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sveikatos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patikrinimą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iki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teisės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aktuose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nurodytos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datos</w:t>
      </w:r>
      <w:proofErr w:type="spellEnd"/>
      <w:r>
        <w:rPr>
          <w:sz w:val="24"/>
          <w:szCs w:val="24"/>
          <w:highlight w:val="white"/>
        </w:rPr>
        <w:t xml:space="preserve">; </w:t>
      </w:r>
      <w:proofErr w:type="spellStart"/>
      <w:r>
        <w:rPr>
          <w:sz w:val="24"/>
          <w:szCs w:val="24"/>
          <w:highlight w:val="white"/>
        </w:rPr>
        <w:t>ugdyti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Mokinio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įpročius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laikytis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higienos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reikalavimų</w:t>
      </w:r>
      <w:proofErr w:type="spellEnd"/>
      <w:r>
        <w:rPr>
          <w:sz w:val="24"/>
          <w:szCs w:val="24"/>
          <w:highlight w:val="white"/>
        </w:rPr>
        <w:t xml:space="preserve">; </w:t>
      </w:r>
      <w:proofErr w:type="spellStart"/>
      <w:r>
        <w:rPr>
          <w:sz w:val="24"/>
          <w:szCs w:val="24"/>
          <w:highlight w:val="white"/>
        </w:rPr>
        <w:t>gavus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pranešimą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leisti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visuomenės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sveikatos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priežiūros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specialistui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vadovaujantis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teisės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aktų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nustatyta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tvarka</w:t>
      </w:r>
      <w:proofErr w:type="spellEnd"/>
      <w:r>
        <w:rPr>
          <w:sz w:val="24"/>
          <w:szCs w:val="24"/>
          <w:highlight w:val="white"/>
        </w:rPr>
        <w:t>, </w:t>
      </w:r>
      <w:proofErr w:type="spellStart"/>
      <w:r>
        <w:rPr>
          <w:sz w:val="24"/>
          <w:szCs w:val="24"/>
          <w:highlight w:val="white"/>
        </w:rPr>
        <w:t>tikrinti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Mokinio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asmens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higieną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planuoti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taikyti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užkrečiamųjų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ligų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plitimo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profilaktikos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židinio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protrūkio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kontrolės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priemones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arba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esant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poreikiui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pateikti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dokumentą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įrodantį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kad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užkrečiamųjų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ligų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patikrą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atliko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šeimos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gydytojas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kitas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asmens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sveikatos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priežiūros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įstaigos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specialistas</w:t>
      </w:r>
      <w:proofErr w:type="spellEnd"/>
      <w:r>
        <w:rPr>
          <w:sz w:val="24"/>
          <w:szCs w:val="24"/>
        </w:rPr>
        <w:t>;</w:t>
      </w:r>
    </w:p>
    <w:p w14:paraId="39424FAE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kuriam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pasireiškia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ūmių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infekcijų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požymiai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pvz</w:t>
      </w:r>
      <w:proofErr w:type="spellEnd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karščiavimas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kosulys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pasunkėjęs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kvėpavimas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viduriavimas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vėmimas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pan.) (</w:t>
      </w:r>
      <w:proofErr w:type="spellStart"/>
      <w:r>
        <w:rPr>
          <w:color w:val="000000"/>
          <w:sz w:val="24"/>
          <w:szCs w:val="24"/>
        </w:rPr>
        <w:t>toliau</w:t>
      </w:r>
      <w:proofErr w:type="spellEnd"/>
      <w:r>
        <w:rPr>
          <w:color w:val="000000"/>
          <w:sz w:val="24"/>
          <w:szCs w:val="24"/>
        </w:rPr>
        <w:t xml:space="preserve"> – ŪIP), </w:t>
      </w:r>
      <w:proofErr w:type="spellStart"/>
      <w:r>
        <w:rPr>
          <w:color w:val="000000"/>
          <w:sz w:val="24"/>
          <w:szCs w:val="24"/>
        </w:rPr>
        <w:t>tėvai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globėjai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rūpintojai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įsipareigoja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nevesti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sergančio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į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įstaigą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kuriam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pasireiškia</w:t>
      </w:r>
      <w:proofErr w:type="spellEnd"/>
      <w:r>
        <w:rPr>
          <w:color w:val="000000"/>
          <w:sz w:val="24"/>
          <w:szCs w:val="24"/>
        </w:rPr>
        <w:t xml:space="preserve"> ŪIP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nedelsiant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atskiriamas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mokinių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Mokiniui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sunegalavus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patyrus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traumą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turint</w:t>
      </w:r>
      <w:proofErr w:type="spellEnd"/>
      <w:r>
        <w:rPr>
          <w:color w:val="000000"/>
          <w:sz w:val="24"/>
          <w:szCs w:val="24"/>
        </w:rPr>
        <w:t xml:space="preserve"> ŪIP, </w:t>
      </w:r>
      <w:proofErr w:type="spellStart"/>
      <w:r>
        <w:rPr>
          <w:color w:val="000000"/>
          <w:sz w:val="24"/>
          <w:szCs w:val="24"/>
        </w:rPr>
        <w:t>nedelsiant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informuojami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tėvai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globėjai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rūpintojai</w:t>
      </w:r>
      <w:proofErr w:type="spellEnd"/>
      <w:r>
        <w:rPr>
          <w:color w:val="000000"/>
          <w:sz w:val="24"/>
          <w:szCs w:val="24"/>
        </w:rPr>
        <w:t xml:space="preserve">); </w:t>
      </w:r>
      <w:proofErr w:type="spellStart"/>
      <w:r>
        <w:rPr>
          <w:color w:val="000000"/>
          <w:sz w:val="24"/>
          <w:szCs w:val="24"/>
        </w:rPr>
        <w:t>gavus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informaciją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iš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Mokyklos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</w:rPr>
        <w:t>apie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pasikeitusią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sveikatos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būklę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privalo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nedelsiant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atvy</w:t>
      </w:r>
      <w:r>
        <w:rPr>
          <w:color w:val="000000"/>
          <w:sz w:val="24"/>
          <w:szCs w:val="24"/>
          <w:highlight w:val="white"/>
        </w:rPr>
        <w:t>kti</w:t>
      </w:r>
      <w:proofErr w:type="spellEnd"/>
      <w:r>
        <w:rPr>
          <w:color w:val="000000"/>
          <w:sz w:val="24"/>
          <w:szCs w:val="24"/>
          <w:highlight w:val="white"/>
        </w:rPr>
        <w:t xml:space="preserve"> į </w:t>
      </w:r>
      <w:proofErr w:type="spellStart"/>
      <w:r>
        <w:rPr>
          <w:sz w:val="24"/>
          <w:szCs w:val="24"/>
          <w:highlight w:val="white"/>
        </w:rPr>
        <w:t>Mokyklą</w:t>
      </w:r>
      <w:proofErr w:type="spellEnd"/>
      <w:r>
        <w:rPr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color w:val="000000"/>
          <w:sz w:val="24"/>
          <w:szCs w:val="24"/>
          <w:highlight w:val="white"/>
        </w:rPr>
        <w:t>i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rūpintis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gydymu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slaugymu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susirgęs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neišleidžiamas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iš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Mokyklos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pa</w:t>
      </w:r>
      <w:r>
        <w:rPr>
          <w:color w:val="000000"/>
          <w:sz w:val="24"/>
          <w:szCs w:val="24"/>
        </w:rPr>
        <w:t>talpų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teritorijos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atstovo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dalyvavimo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esant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ypatingai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skubiam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atvejui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be jo </w:t>
      </w:r>
      <w:proofErr w:type="spellStart"/>
      <w:r>
        <w:rPr>
          <w:color w:val="000000"/>
          <w:sz w:val="24"/>
          <w:szCs w:val="24"/>
        </w:rPr>
        <w:t>sutikimo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gavimo</w:t>
      </w:r>
      <w:proofErr w:type="spellEnd"/>
      <w:r>
        <w:rPr>
          <w:color w:val="000000"/>
          <w:sz w:val="24"/>
          <w:szCs w:val="24"/>
        </w:rPr>
        <w:t>);</w:t>
      </w:r>
    </w:p>
    <w:p w14:paraId="3FF789CC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pagal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poreikį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sveikatos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problemas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informuoti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administraciją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klasės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vadovą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atskirus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mokytojus</w:t>
      </w:r>
      <w:proofErr w:type="spellEnd"/>
      <w:r>
        <w:rPr>
          <w:color w:val="000000"/>
          <w:sz w:val="24"/>
          <w:szCs w:val="24"/>
        </w:rPr>
        <w:t>;</w:t>
      </w:r>
    </w:p>
    <w:p w14:paraId="166E2ACF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užtikrinti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baigęs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dėl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priežasčių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nutraukęs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mokymąsi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taip</w:t>
      </w:r>
      <w:proofErr w:type="spellEnd"/>
      <w:r>
        <w:rPr>
          <w:color w:val="000000"/>
          <w:sz w:val="24"/>
          <w:szCs w:val="24"/>
        </w:rPr>
        <w:t xml:space="preserve"> pat </w:t>
      </w:r>
      <w:proofErr w:type="spellStart"/>
      <w:r>
        <w:rPr>
          <w:color w:val="000000"/>
          <w:sz w:val="24"/>
          <w:szCs w:val="24"/>
        </w:rPr>
        <w:t>mokslo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pabaigoje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grąžintų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išduotas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mokymosi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priemones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atlygintų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nuostolius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nustatyta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tvarka</w:t>
      </w:r>
      <w:proofErr w:type="spellEnd"/>
      <w:r>
        <w:rPr>
          <w:color w:val="000000"/>
          <w:sz w:val="24"/>
          <w:szCs w:val="24"/>
        </w:rPr>
        <w:t>;</w:t>
      </w:r>
    </w:p>
    <w:p w14:paraId="1B6CF68E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užtikrinti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nerinktų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neplatintų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privatumą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pažeidžiančios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informacijos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nuotraukų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dokumentų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kt.;</w:t>
      </w:r>
    </w:p>
    <w:p w14:paraId="3E3B77A2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bookmarkStart w:id="2" w:name="_heading=h.1fob9te" w:colFirst="0" w:colLast="0"/>
      <w:bookmarkEnd w:id="2"/>
      <w:proofErr w:type="spellStart"/>
      <w:r>
        <w:rPr>
          <w:color w:val="000000"/>
          <w:sz w:val="24"/>
          <w:szCs w:val="24"/>
        </w:rPr>
        <w:t>užtikrinti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erdvėse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teritorijoje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prieigose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organizuojamose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išvykose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kituose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renginiuose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nevartotų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alkoholinių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gėrimų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narkotinių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sveikatai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kenksmingų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medžiagų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tabako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gaminių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elektroninių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cigarečių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neturėtų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draudžiamų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daiktų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nežaistų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azartinių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žaidimų</w:t>
      </w:r>
      <w:proofErr w:type="spellEnd"/>
      <w:r>
        <w:rPr>
          <w:color w:val="000000"/>
          <w:sz w:val="24"/>
          <w:szCs w:val="24"/>
        </w:rPr>
        <w:t>;</w:t>
      </w:r>
    </w:p>
    <w:p w14:paraId="0A6957B9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neprieštarauti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pedagogas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administracijos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darbuotojas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esant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įtarimui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dėl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draudžiamų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daiktų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turėjimo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daiktai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reikmenys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gaminiai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medžiagos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kurių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apyvarta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uždrausta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ribojama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Lietuvos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Respublikos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įstatymų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teisės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saugumo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sveikatos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apsaugos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kitais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visuomenės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poreikiais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šaltieji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ginklai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narkotinės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psichotropinės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medžiagos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alkoholis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tabako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gaminiai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elektroninės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cigaretės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kt.) </w:t>
      </w:r>
      <w:proofErr w:type="spellStart"/>
      <w:r>
        <w:rPr>
          <w:color w:val="000000"/>
          <w:sz w:val="24"/>
          <w:szCs w:val="24"/>
        </w:rPr>
        <w:t>gali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patikrinti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asmeninius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daiktus</w:t>
      </w:r>
      <w:proofErr w:type="spellEnd"/>
      <w:r>
        <w:rPr>
          <w:color w:val="000000"/>
          <w:sz w:val="24"/>
          <w:szCs w:val="24"/>
        </w:rPr>
        <w:t>;</w:t>
      </w:r>
    </w:p>
    <w:p w14:paraId="06570DD5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įstatymų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atlyginti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padarytą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žalą</w:t>
      </w:r>
      <w:proofErr w:type="spellEnd"/>
      <w:r>
        <w:rPr>
          <w:sz w:val="24"/>
          <w:szCs w:val="24"/>
        </w:rPr>
        <w:t>;</w:t>
      </w:r>
    </w:p>
    <w:p w14:paraId="54BA4BA4" w14:textId="77777777" w:rsidR="000D65CE" w:rsidRDefault="00EC5B5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turistines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poilsio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organizuoti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mokinių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atostogas</w:t>
      </w:r>
      <w:proofErr w:type="spellEnd"/>
      <w:r>
        <w:rPr>
          <w:sz w:val="24"/>
          <w:szCs w:val="24"/>
        </w:rPr>
        <w:t xml:space="preserve">, bet ne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metu</w:t>
      </w:r>
      <w:proofErr w:type="spellEnd"/>
      <w:r>
        <w:rPr>
          <w:sz w:val="24"/>
          <w:szCs w:val="24"/>
        </w:rPr>
        <w:t>.</w:t>
      </w:r>
    </w:p>
    <w:p w14:paraId="09F4B350" w14:textId="77777777" w:rsidR="000D65CE" w:rsidRDefault="00EC5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Mokinio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atstovas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turi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teisę</w:t>
      </w:r>
      <w:proofErr w:type="spellEnd"/>
      <w:r>
        <w:rPr>
          <w:b/>
          <w:sz w:val="24"/>
          <w:szCs w:val="24"/>
          <w:highlight w:val="white"/>
        </w:rPr>
        <w:t>:</w:t>
      </w:r>
    </w:p>
    <w:p w14:paraId="0B8FCAA6" w14:textId="77777777" w:rsidR="000D65CE" w:rsidRDefault="00EC5B5C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gauti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informaciją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apie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Mokyklos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vykdomas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programas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organizavimo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formas</w:t>
      </w:r>
      <w:proofErr w:type="spellEnd"/>
      <w:r>
        <w:rPr>
          <w:sz w:val="24"/>
          <w:szCs w:val="24"/>
        </w:rPr>
        <w:t>;</w:t>
      </w:r>
    </w:p>
    <w:p w14:paraId="265DF9D4" w14:textId="77777777" w:rsidR="000D65CE" w:rsidRDefault="00EC5B5C">
      <w:pPr>
        <w:numPr>
          <w:ilvl w:val="1"/>
          <w:numId w:val="4"/>
        </w:numPr>
        <w:ind w:hanging="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dalyvauti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parenkant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mokymo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būdą</w:t>
      </w:r>
      <w:proofErr w:type="spellEnd"/>
      <w:r>
        <w:rPr>
          <w:sz w:val="24"/>
          <w:szCs w:val="24"/>
        </w:rPr>
        <w:t xml:space="preserve">; </w:t>
      </w:r>
    </w:p>
    <w:p w14:paraId="7E460457" w14:textId="77777777" w:rsidR="000D65CE" w:rsidRDefault="00EC5B5C">
      <w:pPr>
        <w:numPr>
          <w:ilvl w:val="1"/>
          <w:numId w:val="4"/>
        </w:numPr>
        <w:ind w:hanging="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ugdymo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sąlygas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pasiekimus</w:t>
      </w:r>
      <w:proofErr w:type="spellEnd"/>
      <w:r>
        <w:rPr>
          <w:sz w:val="24"/>
          <w:szCs w:val="24"/>
        </w:rPr>
        <w:t xml:space="preserve">; </w:t>
      </w:r>
    </w:p>
    <w:p w14:paraId="5F218500" w14:textId="77777777" w:rsidR="000D65CE" w:rsidRDefault="00EC5B5C">
      <w:pPr>
        <w:numPr>
          <w:ilvl w:val="1"/>
          <w:numId w:val="4"/>
        </w:numPr>
        <w:ind w:hanging="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dalyvauti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veikloje</w:t>
      </w:r>
      <w:proofErr w:type="spellEnd"/>
      <w:r>
        <w:rPr>
          <w:sz w:val="24"/>
          <w:szCs w:val="24"/>
        </w:rPr>
        <w:t>;</w:t>
      </w:r>
    </w:p>
    <w:p w14:paraId="23F83388" w14:textId="77777777" w:rsidR="000D65CE" w:rsidRDefault="00EC5B5C">
      <w:pPr>
        <w:numPr>
          <w:ilvl w:val="1"/>
          <w:numId w:val="4"/>
        </w:numPr>
        <w:ind w:hanging="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naudotis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teisėmis</w:t>
      </w:r>
      <w:proofErr w:type="spellEnd"/>
      <w:r>
        <w:rPr>
          <w:sz w:val="24"/>
          <w:szCs w:val="24"/>
        </w:rPr>
        <w:t>;</w:t>
      </w:r>
    </w:p>
    <w:p w14:paraId="03DDBCC8" w14:textId="77777777" w:rsidR="000D65CE" w:rsidRDefault="00EC5B5C">
      <w:pPr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galimybes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dalyvauti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organizuojamuose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renginiuose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labdaros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paramos </w:t>
      </w:r>
      <w:proofErr w:type="spellStart"/>
      <w:r>
        <w:rPr>
          <w:sz w:val="24"/>
          <w:szCs w:val="24"/>
        </w:rPr>
        <w:t>akcijose</w:t>
      </w:r>
      <w:proofErr w:type="spellEnd"/>
      <w:r>
        <w:rPr>
          <w:sz w:val="24"/>
          <w:szCs w:val="24"/>
        </w:rPr>
        <w:t>.</w:t>
      </w:r>
    </w:p>
    <w:p w14:paraId="6C9FE5FF" w14:textId="77777777" w:rsidR="000D65CE" w:rsidRDefault="000D65CE">
      <w:pPr>
        <w:ind w:left="792"/>
        <w:jc w:val="both"/>
        <w:rPr>
          <w:sz w:val="24"/>
          <w:szCs w:val="24"/>
        </w:rPr>
      </w:pPr>
    </w:p>
    <w:p w14:paraId="4D476152" w14:textId="77777777" w:rsidR="000D65CE" w:rsidRDefault="000D65CE">
      <w:pPr>
        <w:pStyle w:val="Antrat2"/>
        <w:rPr>
          <w:sz w:val="24"/>
          <w:szCs w:val="24"/>
        </w:rPr>
      </w:pPr>
    </w:p>
    <w:p w14:paraId="466D6007" w14:textId="77777777" w:rsidR="000D65CE" w:rsidRDefault="00EC5B5C">
      <w:pPr>
        <w:pStyle w:val="Antrat2"/>
        <w:rPr>
          <w:sz w:val="24"/>
          <w:szCs w:val="24"/>
        </w:rPr>
      </w:pPr>
      <w:r>
        <w:rPr>
          <w:sz w:val="24"/>
          <w:szCs w:val="24"/>
        </w:rPr>
        <w:t>III. SUTARTIES  ĮSIGALIOJIMAS, GALIOJIMAS, KEITIMAS IR NUTRAUKIMAS</w:t>
      </w:r>
    </w:p>
    <w:p w14:paraId="6D09D331" w14:textId="77777777" w:rsidR="000D65CE" w:rsidRDefault="000D65CE">
      <w:pPr>
        <w:jc w:val="both"/>
        <w:rPr>
          <w:sz w:val="24"/>
          <w:szCs w:val="24"/>
        </w:rPr>
      </w:pPr>
    </w:p>
    <w:p w14:paraId="2CF7F929" w14:textId="77777777" w:rsidR="000D65CE" w:rsidRDefault="00EC5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Sutartis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įsigalioja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pasirašymo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dienos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galioja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kol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Mokinys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baigs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pagrindinio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pirmąją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dalį</w:t>
      </w:r>
      <w:proofErr w:type="spellEnd"/>
      <w:r>
        <w:rPr>
          <w:color w:val="000000"/>
          <w:sz w:val="24"/>
          <w:szCs w:val="24"/>
        </w:rPr>
        <w:t>.</w:t>
      </w:r>
    </w:p>
    <w:p w14:paraId="401E6533" w14:textId="77777777" w:rsidR="000D65CE" w:rsidRDefault="00EC5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Sutartis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būti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keičiama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nutraukta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vienašališkai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atstovo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prašymu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atskiru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šalių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susitarimu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kuris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neatsiejama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sutarties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dalis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91D1E0E" w14:textId="77777777" w:rsidR="000D65CE" w:rsidRDefault="00EC5B5C">
      <w:pPr>
        <w:numPr>
          <w:ilvl w:val="0"/>
          <w:numId w:val="4"/>
        </w:numPr>
        <w:tabs>
          <w:tab w:val="left" w:pos="709"/>
          <w:tab w:val="left" w:pos="1276"/>
        </w:tabs>
        <w:ind w:left="0" w:firstLine="773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</w:rPr>
        <w:t>Mokykla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objektyvių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priežasčių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negalinti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užtikrinti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mokiniui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privalomojo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švietimo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psichologinės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specialiosios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pedagoginės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specialiosios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pagalbos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suderinusi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tėvais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globėjais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rūpintojais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pedagogine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psichologine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apsaugos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tarnyba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siūlo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mokytis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mokykloje</w:t>
      </w:r>
      <w:proofErr w:type="spellEnd"/>
      <w:r>
        <w:rPr>
          <w:sz w:val="24"/>
          <w:szCs w:val="24"/>
        </w:rPr>
        <w:t>.</w:t>
      </w:r>
    </w:p>
    <w:p w14:paraId="1D16F8B2" w14:textId="77777777" w:rsidR="000D65CE" w:rsidRDefault="000D65C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360"/>
        <w:jc w:val="both"/>
        <w:rPr>
          <w:sz w:val="24"/>
          <w:szCs w:val="24"/>
        </w:rPr>
      </w:pPr>
      <w:bookmarkStart w:id="3" w:name="_heading=h.khygacvak6ar" w:colFirst="0" w:colLast="0"/>
      <w:bookmarkEnd w:id="3"/>
    </w:p>
    <w:p w14:paraId="154F96F0" w14:textId="77777777" w:rsidR="000D65CE" w:rsidRDefault="000D65C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ind w:left="709"/>
        <w:jc w:val="both"/>
        <w:rPr>
          <w:color w:val="000000"/>
          <w:sz w:val="24"/>
          <w:szCs w:val="24"/>
        </w:rPr>
      </w:pPr>
    </w:p>
    <w:p w14:paraId="295E3999" w14:textId="77777777" w:rsidR="000D65CE" w:rsidRDefault="00EC5B5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GINČŲ SPRENDIMAS</w:t>
      </w:r>
    </w:p>
    <w:p w14:paraId="1ED47634" w14:textId="77777777" w:rsidR="000D65CE" w:rsidRDefault="000D65CE"/>
    <w:p w14:paraId="57C777A4" w14:textId="77777777" w:rsidR="000D65CE" w:rsidRDefault="00EC5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Ginčytini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ugdymo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organizavimo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veiklos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sutarties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pažeidimo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klausimai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sprendžiami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gerovės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komisijoje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taryboje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Lietuvos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Respublikos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civilinio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kodekso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nustatyta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tvarka</w:t>
      </w:r>
      <w:proofErr w:type="spellEnd"/>
      <w:r>
        <w:rPr>
          <w:color w:val="000000"/>
          <w:sz w:val="24"/>
          <w:szCs w:val="24"/>
        </w:rPr>
        <w:t>.</w:t>
      </w:r>
    </w:p>
    <w:p w14:paraId="1A45A4C0" w14:textId="77777777" w:rsidR="000D65CE" w:rsidRDefault="00EC5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Sutartis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vienodą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turinčiais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egzemplioriais</w:t>
      </w:r>
      <w:proofErr w:type="spellEnd"/>
      <w:r>
        <w:rPr>
          <w:sz w:val="24"/>
          <w:szCs w:val="24"/>
        </w:rPr>
        <w:t xml:space="preserve"> – po </w:t>
      </w:r>
      <w:proofErr w:type="spellStart"/>
      <w:r>
        <w:rPr>
          <w:sz w:val="24"/>
          <w:szCs w:val="24"/>
        </w:rPr>
        <w:t>vieną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kiekvienai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šaliai</w:t>
      </w:r>
      <w:proofErr w:type="spellEnd"/>
    </w:p>
    <w:p w14:paraId="7CCE08E0" w14:textId="77777777" w:rsidR="000D65CE" w:rsidRDefault="00EC5B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firstLine="34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Sutarties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priedai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neatsiejama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sutarties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dalis</w:t>
      </w:r>
      <w:proofErr w:type="spellEnd"/>
      <w:r>
        <w:rPr>
          <w:color w:val="000000"/>
          <w:sz w:val="24"/>
          <w:szCs w:val="24"/>
        </w:rPr>
        <w:t>.</w:t>
      </w:r>
    </w:p>
    <w:p w14:paraId="0737833F" w14:textId="77777777" w:rsidR="000D65CE" w:rsidRDefault="000D65CE">
      <w:pPr>
        <w:jc w:val="both"/>
        <w:rPr>
          <w:sz w:val="24"/>
          <w:szCs w:val="24"/>
        </w:rPr>
      </w:pPr>
    </w:p>
    <w:p w14:paraId="77B2C3C0" w14:textId="77777777" w:rsidR="000D65CE" w:rsidRDefault="000D65CE">
      <w:pPr>
        <w:jc w:val="both"/>
        <w:rPr>
          <w:sz w:val="24"/>
          <w:szCs w:val="24"/>
        </w:rPr>
      </w:pPr>
    </w:p>
    <w:p w14:paraId="200CA1FA" w14:textId="77777777" w:rsidR="000D65CE" w:rsidRDefault="00EC5B5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Sutarties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parašai</w:t>
      </w:r>
      <w:proofErr w:type="spellEnd"/>
      <w:r>
        <w:rPr>
          <w:sz w:val="24"/>
          <w:szCs w:val="24"/>
        </w:rPr>
        <w:t>:</w:t>
      </w:r>
    </w:p>
    <w:p w14:paraId="1FAEA5CD" w14:textId="77777777" w:rsidR="000D65CE" w:rsidRDefault="000D65CE">
      <w:pPr>
        <w:jc w:val="both"/>
        <w:rPr>
          <w:sz w:val="24"/>
          <w:szCs w:val="24"/>
        </w:rPr>
      </w:pPr>
    </w:p>
    <w:p w14:paraId="0A1B62DF" w14:textId="77777777" w:rsidR="000D65CE" w:rsidRDefault="000D65CE">
      <w:pPr>
        <w:jc w:val="both"/>
        <w:rPr>
          <w:sz w:val="24"/>
          <w:szCs w:val="24"/>
        </w:rPr>
      </w:pPr>
    </w:p>
    <w:p w14:paraId="57ACBDBB" w14:textId="77777777" w:rsidR="000D65CE" w:rsidRDefault="00EC5B5C">
      <w:pPr>
        <w:tabs>
          <w:tab w:val="left" w:pos="648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Mokykla</w:t>
      </w:r>
      <w:proofErr w:type="spellEnd"/>
    </w:p>
    <w:p w14:paraId="18F79C08" w14:textId="77777777" w:rsidR="000D65CE" w:rsidRDefault="000D65CE">
      <w:pPr>
        <w:tabs>
          <w:tab w:val="left" w:pos="6480"/>
        </w:tabs>
        <w:jc w:val="both"/>
        <w:rPr>
          <w:b/>
          <w:sz w:val="24"/>
          <w:szCs w:val="24"/>
        </w:rPr>
      </w:pPr>
    </w:p>
    <w:p w14:paraId="6E29A45D" w14:textId="6E10AD83" w:rsidR="000D65CE" w:rsidRDefault="00EC5B5C">
      <w:pPr>
        <w:tabs>
          <w:tab w:val="left" w:pos="64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 xml:space="preserve">                             ________________</w:t>
      </w:r>
      <w:r>
        <w:rPr>
          <w:sz w:val="24"/>
          <w:szCs w:val="24"/>
        </w:rPr>
        <w:tab/>
        <w:t>_______________</w:t>
      </w:r>
    </w:p>
    <w:p w14:paraId="4E936C3C" w14:textId="5C66F09D" w:rsidR="000D65CE" w:rsidRDefault="00EC5B5C">
      <w:pPr>
        <w:tabs>
          <w:tab w:val="left" w:pos="6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(</w:t>
      </w:r>
      <w:proofErr w:type="spellStart"/>
      <w:r>
        <w:rPr>
          <w:i/>
          <w:sz w:val="24"/>
          <w:szCs w:val="24"/>
        </w:rPr>
        <w:t>parašas</w:t>
      </w:r>
      <w:proofErr w:type="spellEnd"/>
      <w:r>
        <w:rPr>
          <w:i/>
          <w:sz w:val="24"/>
          <w:szCs w:val="24"/>
        </w:rPr>
        <w:t>)                                            (</w:t>
      </w:r>
      <w:proofErr w:type="spellStart"/>
      <w:r>
        <w:rPr>
          <w:i/>
          <w:sz w:val="24"/>
          <w:szCs w:val="24"/>
        </w:rPr>
        <w:t>vardas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pavardė</w:t>
      </w:r>
      <w:proofErr w:type="spellEnd"/>
      <w:r>
        <w:rPr>
          <w:i/>
          <w:sz w:val="24"/>
          <w:szCs w:val="24"/>
        </w:rPr>
        <w:t>)</w:t>
      </w:r>
    </w:p>
    <w:p w14:paraId="08AC1BBB" w14:textId="77777777" w:rsidR="000D65CE" w:rsidRDefault="000D65CE">
      <w:pPr>
        <w:tabs>
          <w:tab w:val="left" w:pos="6480"/>
        </w:tabs>
        <w:jc w:val="both"/>
        <w:rPr>
          <w:sz w:val="24"/>
          <w:szCs w:val="24"/>
        </w:rPr>
      </w:pPr>
    </w:p>
    <w:p w14:paraId="4DB097EB" w14:textId="77777777" w:rsidR="000D65CE" w:rsidRDefault="00EC5B5C">
      <w:pPr>
        <w:tabs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A.V.</w:t>
      </w:r>
    </w:p>
    <w:p w14:paraId="0AC0FB0D" w14:textId="77777777" w:rsidR="000D65CE" w:rsidRDefault="000D65CE">
      <w:pPr>
        <w:tabs>
          <w:tab w:val="left" w:pos="6480"/>
        </w:tabs>
        <w:jc w:val="both"/>
        <w:rPr>
          <w:i/>
          <w:sz w:val="24"/>
          <w:szCs w:val="24"/>
        </w:rPr>
      </w:pPr>
    </w:p>
    <w:p w14:paraId="286BCBAF" w14:textId="77777777" w:rsidR="000D65CE" w:rsidRDefault="000D65CE">
      <w:pPr>
        <w:tabs>
          <w:tab w:val="left" w:pos="6480"/>
        </w:tabs>
        <w:jc w:val="both"/>
        <w:rPr>
          <w:i/>
          <w:sz w:val="24"/>
          <w:szCs w:val="24"/>
        </w:rPr>
      </w:pPr>
    </w:p>
    <w:p w14:paraId="4A71C7A0" w14:textId="77777777" w:rsidR="000D65CE" w:rsidRDefault="00EC5B5C">
      <w:pPr>
        <w:tabs>
          <w:tab w:val="left" w:pos="6480"/>
        </w:tabs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Mokinio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atstovas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_________________                             ______________________________</w:t>
      </w:r>
    </w:p>
    <w:p w14:paraId="0A0410CE" w14:textId="77777777" w:rsidR="000D65CE" w:rsidRDefault="00EC5B5C">
      <w:pPr>
        <w:tabs>
          <w:tab w:val="left" w:pos="6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(</w:t>
      </w:r>
      <w:proofErr w:type="spellStart"/>
      <w:r>
        <w:rPr>
          <w:i/>
          <w:sz w:val="24"/>
          <w:szCs w:val="24"/>
        </w:rPr>
        <w:t>parašas</w:t>
      </w:r>
      <w:proofErr w:type="spellEnd"/>
      <w:r>
        <w:rPr>
          <w:i/>
          <w:sz w:val="24"/>
          <w:szCs w:val="24"/>
        </w:rPr>
        <w:t>)                                                       (</w:t>
      </w:r>
      <w:proofErr w:type="spellStart"/>
      <w:r>
        <w:rPr>
          <w:i/>
          <w:sz w:val="24"/>
          <w:szCs w:val="24"/>
        </w:rPr>
        <w:t>vardas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pavardė</w:t>
      </w:r>
      <w:proofErr w:type="spellEnd"/>
      <w:r>
        <w:rPr>
          <w:i/>
          <w:sz w:val="24"/>
          <w:szCs w:val="24"/>
        </w:rPr>
        <w:t>)</w:t>
      </w:r>
    </w:p>
    <w:p w14:paraId="590573D8" w14:textId="77777777" w:rsidR="000D65CE" w:rsidRDefault="000D65CE">
      <w:pPr>
        <w:tabs>
          <w:tab w:val="left" w:pos="6480"/>
        </w:tabs>
        <w:jc w:val="both"/>
        <w:rPr>
          <w:sz w:val="24"/>
          <w:szCs w:val="24"/>
        </w:rPr>
      </w:pPr>
    </w:p>
    <w:p w14:paraId="413A0A79" w14:textId="77777777" w:rsidR="000D65CE" w:rsidRDefault="00EC5B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6AB09819" w14:textId="77777777" w:rsidR="000D65CE" w:rsidRDefault="00EC5B5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Sutartis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nutraukta</w:t>
      </w:r>
      <w:proofErr w:type="spellEnd"/>
      <w:r>
        <w:rPr>
          <w:sz w:val="24"/>
          <w:szCs w:val="24"/>
        </w:rPr>
        <w:t xml:space="preserve"> ____________________________________________________________________</w:t>
      </w:r>
    </w:p>
    <w:p w14:paraId="13C7F69D" w14:textId="77777777" w:rsidR="000D65CE" w:rsidRDefault="00EC5B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794C9E5A" w14:textId="77777777" w:rsidR="000D65CE" w:rsidRDefault="000D65CE">
      <w:pPr>
        <w:tabs>
          <w:tab w:val="left" w:pos="6480"/>
        </w:tabs>
        <w:jc w:val="both"/>
        <w:rPr>
          <w:sz w:val="24"/>
          <w:szCs w:val="24"/>
        </w:rPr>
      </w:pPr>
    </w:p>
    <w:p w14:paraId="0B63E12E" w14:textId="77777777" w:rsidR="000D65CE" w:rsidRDefault="00EC5B5C">
      <w:pPr>
        <w:tabs>
          <w:tab w:val="left" w:pos="6480"/>
        </w:tabs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Mokykla</w:t>
      </w:r>
      <w:proofErr w:type="spellEnd"/>
    </w:p>
    <w:p w14:paraId="11C24634" w14:textId="77777777" w:rsidR="000D65CE" w:rsidRDefault="000D65CE">
      <w:pPr>
        <w:tabs>
          <w:tab w:val="left" w:pos="6480"/>
        </w:tabs>
        <w:jc w:val="both"/>
        <w:rPr>
          <w:sz w:val="24"/>
          <w:szCs w:val="24"/>
        </w:rPr>
      </w:pPr>
    </w:p>
    <w:p w14:paraId="650BFDF9" w14:textId="77777777" w:rsidR="000D65CE" w:rsidRDefault="00EC5B5C">
      <w:pPr>
        <w:tabs>
          <w:tab w:val="left" w:pos="64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Direktorius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___________________</w:t>
      </w:r>
      <w:r>
        <w:rPr>
          <w:sz w:val="24"/>
          <w:szCs w:val="24"/>
        </w:rPr>
        <w:tab/>
        <w:t xml:space="preserve">  ______________________________</w:t>
      </w:r>
    </w:p>
    <w:p w14:paraId="181B256E" w14:textId="77777777" w:rsidR="000D65CE" w:rsidRDefault="00EC5B5C">
      <w:pPr>
        <w:tabs>
          <w:tab w:val="left" w:pos="64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(</w:t>
      </w:r>
      <w:proofErr w:type="spellStart"/>
      <w:r>
        <w:rPr>
          <w:i/>
          <w:sz w:val="24"/>
          <w:szCs w:val="24"/>
        </w:rPr>
        <w:t>parašas</w:t>
      </w:r>
      <w:proofErr w:type="spellEnd"/>
      <w:r>
        <w:rPr>
          <w:i/>
          <w:sz w:val="24"/>
          <w:szCs w:val="24"/>
        </w:rPr>
        <w:t>)                                                       (</w:t>
      </w:r>
      <w:proofErr w:type="spellStart"/>
      <w:r>
        <w:rPr>
          <w:i/>
          <w:sz w:val="24"/>
          <w:szCs w:val="24"/>
        </w:rPr>
        <w:t>vardas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pavardė</w:t>
      </w:r>
      <w:proofErr w:type="spellEnd"/>
      <w:r>
        <w:rPr>
          <w:i/>
          <w:sz w:val="24"/>
          <w:szCs w:val="24"/>
        </w:rPr>
        <w:t>)</w:t>
      </w:r>
    </w:p>
    <w:p w14:paraId="6477BCFC" w14:textId="77777777" w:rsidR="000D65CE" w:rsidRDefault="000D65CE">
      <w:pPr>
        <w:tabs>
          <w:tab w:val="left" w:pos="6480"/>
        </w:tabs>
        <w:jc w:val="both"/>
        <w:rPr>
          <w:sz w:val="24"/>
          <w:szCs w:val="24"/>
        </w:rPr>
      </w:pPr>
    </w:p>
    <w:p w14:paraId="6099E916" w14:textId="77777777" w:rsidR="000D65CE" w:rsidRDefault="00EC5B5C">
      <w:pPr>
        <w:tabs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A.V.</w:t>
      </w:r>
    </w:p>
    <w:p w14:paraId="0B8FCD28" w14:textId="77777777" w:rsidR="000D65CE" w:rsidRDefault="000D65CE">
      <w:pPr>
        <w:tabs>
          <w:tab w:val="left" w:pos="6480"/>
        </w:tabs>
        <w:jc w:val="both"/>
        <w:rPr>
          <w:i/>
          <w:sz w:val="24"/>
          <w:szCs w:val="24"/>
        </w:rPr>
      </w:pPr>
    </w:p>
    <w:p w14:paraId="26BE3B0B" w14:textId="77777777" w:rsidR="000D65CE" w:rsidRDefault="000D65CE">
      <w:pPr>
        <w:tabs>
          <w:tab w:val="left" w:pos="6480"/>
        </w:tabs>
        <w:jc w:val="both"/>
        <w:rPr>
          <w:i/>
          <w:sz w:val="24"/>
          <w:szCs w:val="24"/>
        </w:rPr>
      </w:pPr>
    </w:p>
    <w:p w14:paraId="6AEBE1B8" w14:textId="77777777" w:rsidR="000D65CE" w:rsidRDefault="00EC5B5C">
      <w:pPr>
        <w:tabs>
          <w:tab w:val="left" w:pos="6480"/>
        </w:tabs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Mokinio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atstovas</w:t>
      </w:r>
      <w:proofErr w:type="spellEnd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_________________                             ______________________________</w:t>
      </w:r>
    </w:p>
    <w:p w14:paraId="763F500B" w14:textId="77777777" w:rsidR="000D65CE" w:rsidRDefault="00EC5B5C">
      <w:pPr>
        <w:tabs>
          <w:tab w:val="left" w:pos="64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(</w:t>
      </w:r>
      <w:proofErr w:type="spellStart"/>
      <w:r>
        <w:rPr>
          <w:i/>
          <w:sz w:val="24"/>
          <w:szCs w:val="24"/>
        </w:rPr>
        <w:t>parašas</w:t>
      </w:r>
      <w:proofErr w:type="spellEnd"/>
      <w:r>
        <w:rPr>
          <w:i/>
          <w:sz w:val="24"/>
          <w:szCs w:val="24"/>
        </w:rPr>
        <w:t>)                                                        (</w:t>
      </w:r>
      <w:proofErr w:type="spellStart"/>
      <w:r>
        <w:rPr>
          <w:i/>
          <w:sz w:val="24"/>
          <w:szCs w:val="24"/>
        </w:rPr>
        <w:t>vardas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pavardė</w:t>
      </w:r>
      <w:proofErr w:type="spellEnd"/>
      <w:r>
        <w:rPr>
          <w:i/>
          <w:sz w:val="24"/>
          <w:szCs w:val="24"/>
        </w:rPr>
        <w:t>)</w:t>
      </w:r>
    </w:p>
    <w:p w14:paraId="75EEAE1A" w14:textId="77777777" w:rsidR="000D65CE" w:rsidRDefault="000D65CE">
      <w:pPr>
        <w:jc w:val="both"/>
        <w:rPr>
          <w:sz w:val="24"/>
          <w:szCs w:val="24"/>
        </w:rPr>
      </w:pPr>
    </w:p>
    <w:sectPr w:rsidR="000D65CE">
      <w:headerReference w:type="default" r:id="rId8"/>
      <w:pgSz w:w="11906" w:h="16838"/>
      <w:pgMar w:top="851" w:right="424" w:bottom="1134" w:left="1276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CCDF" w14:textId="77777777" w:rsidR="00BF0F05" w:rsidRDefault="00BF0F05">
      <w:r>
        <w:separator/>
      </w:r>
    </w:p>
  </w:endnote>
  <w:endnote w:type="continuationSeparator" w:id="0">
    <w:p w14:paraId="43B3FA69" w14:textId="77777777" w:rsidR="00BF0F05" w:rsidRDefault="00BF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GZZG N+ Brandon Grotesque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73D6" w14:textId="77777777" w:rsidR="00BF0F05" w:rsidRDefault="00BF0F05">
      <w:r>
        <w:separator/>
      </w:r>
    </w:p>
  </w:footnote>
  <w:footnote w:type="continuationSeparator" w:id="0">
    <w:p w14:paraId="3B1679E4" w14:textId="77777777" w:rsidR="00BF0F05" w:rsidRDefault="00BF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E2F5" w14:textId="77777777" w:rsidR="000D65CE" w:rsidRDefault="00EC5B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1C43">
      <w:rPr>
        <w:noProof/>
        <w:color w:val="000000"/>
      </w:rPr>
      <w:t>2</w:t>
    </w:r>
    <w:r>
      <w:rPr>
        <w:color w:val="000000"/>
      </w:rPr>
      <w:fldChar w:fldCharType="end"/>
    </w:r>
  </w:p>
  <w:p w14:paraId="2855945E" w14:textId="77777777" w:rsidR="000D65CE" w:rsidRDefault="000D65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C44"/>
    <w:multiLevelType w:val="multilevel"/>
    <w:tmpl w:val="98D814A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B6005A"/>
    <w:multiLevelType w:val="multilevel"/>
    <w:tmpl w:val="34842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3047A7"/>
    <w:multiLevelType w:val="multilevel"/>
    <w:tmpl w:val="4490AA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3F72F1"/>
    <w:multiLevelType w:val="multilevel"/>
    <w:tmpl w:val="A00EA9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F226C4"/>
    <w:multiLevelType w:val="multilevel"/>
    <w:tmpl w:val="BBD6B39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1864253">
    <w:abstractNumId w:val="1"/>
  </w:num>
  <w:num w:numId="2" w16cid:durableId="1664550864">
    <w:abstractNumId w:val="2"/>
  </w:num>
  <w:num w:numId="3" w16cid:durableId="1702316093">
    <w:abstractNumId w:val="4"/>
  </w:num>
  <w:num w:numId="4" w16cid:durableId="203832921">
    <w:abstractNumId w:val="3"/>
  </w:num>
  <w:num w:numId="5" w16cid:durableId="94307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CE"/>
    <w:rsid w:val="000D65CE"/>
    <w:rsid w:val="00641C43"/>
    <w:rsid w:val="00A97D4C"/>
    <w:rsid w:val="00BF0F05"/>
    <w:rsid w:val="00E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2E37"/>
  <w15:docId w15:val="{5AED296E-564F-47CA-B834-4287C2F7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6D06"/>
    <w:rPr>
      <w:lang w:val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16D06"/>
    <w:pPr>
      <w:keepNext/>
      <w:jc w:val="center"/>
      <w:outlineLvl w:val="1"/>
    </w:pPr>
    <w:rPr>
      <w:b/>
      <w:sz w:val="22"/>
      <w:lang w:val="lt-LT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link w:val="PavadinimasDiagrama"/>
    <w:uiPriority w:val="10"/>
    <w:qFormat/>
    <w:rsid w:val="00816D06"/>
    <w:pPr>
      <w:jc w:val="center"/>
    </w:pPr>
    <w:rPr>
      <w:b/>
      <w:sz w:val="32"/>
      <w:lang w:val="lt-L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2Diagrama">
    <w:name w:val="Antraštė 2 Diagrama"/>
    <w:basedOn w:val="Numatytasispastraiposriftas"/>
    <w:link w:val="Antrat2"/>
    <w:rsid w:val="00816D06"/>
    <w:rPr>
      <w:rFonts w:ascii="Times New Roman" w:eastAsia="Times New Roman" w:hAnsi="Times New Roman" w:cs="Times New Roman"/>
      <w:b/>
      <w:szCs w:val="20"/>
    </w:rPr>
  </w:style>
  <w:style w:type="paragraph" w:styleId="Pagrindinistekstas">
    <w:name w:val="Body Text"/>
    <w:basedOn w:val="prastasis"/>
    <w:link w:val="PagrindinistekstasDiagrama"/>
    <w:rsid w:val="00816D06"/>
    <w:pPr>
      <w:jc w:val="both"/>
    </w:pPr>
    <w:rPr>
      <w:sz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6D06"/>
    <w:rPr>
      <w:rFonts w:ascii="Times New Roman" w:eastAsia="Times New Roman" w:hAnsi="Times New Roman" w:cs="Times New Roman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16D06"/>
    <w:rPr>
      <w:rFonts w:ascii="Times New Roman" w:eastAsia="Times New Roman" w:hAnsi="Times New Roman" w:cs="Times New Roman"/>
      <w:b/>
      <w:sz w:val="32"/>
      <w:szCs w:val="20"/>
    </w:rPr>
  </w:style>
  <w:style w:type="paragraph" w:styleId="Pagrindinistekstas2">
    <w:name w:val="Body Text 2"/>
    <w:basedOn w:val="prastasis"/>
    <w:link w:val="Pagrindinistekstas2Diagrama"/>
    <w:rsid w:val="00816D06"/>
    <w:pPr>
      <w:jc w:val="both"/>
    </w:pPr>
    <w:rPr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16D06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23232"/>
    <w:pPr>
      <w:ind w:left="720"/>
      <w:contextualSpacing/>
    </w:pPr>
  </w:style>
  <w:style w:type="numbering" w:customStyle="1" w:styleId="Stilius1">
    <w:name w:val="Stilius1"/>
    <w:uiPriority w:val="99"/>
    <w:rsid w:val="00D23232"/>
  </w:style>
  <w:style w:type="numbering" w:customStyle="1" w:styleId="Stilius2">
    <w:name w:val="Stilius2"/>
    <w:uiPriority w:val="99"/>
    <w:rsid w:val="00D23232"/>
  </w:style>
  <w:style w:type="numbering" w:customStyle="1" w:styleId="Stilius3">
    <w:name w:val="Stilius3"/>
    <w:uiPriority w:val="99"/>
    <w:rsid w:val="00D23232"/>
  </w:style>
  <w:style w:type="numbering" w:customStyle="1" w:styleId="Stilius4">
    <w:name w:val="Stilius4"/>
    <w:uiPriority w:val="99"/>
    <w:rsid w:val="00D232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69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6945"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0"/>
      <w:szCs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</w:style>
  <w:style w:type="character" w:customStyle="1" w:styleId="KomentarotekstasDiagrama">
    <w:name w:val="Komentaro tekstas Diagrama"/>
    <w:link w:val="Komentarotekstas"/>
    <w:uiPriority w:val="99"/>
    <w:semiHidden/>
    <w:rPr>
      <w:sz w:val="20"/>
      <w:szCs w:val="20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DA6FA6"/>
    <w:pPr>
      <w:autoSpaceDE w:val="0"/>
      <w:autoSpaceDN w:val="0"/>
      <w:adjustRightInd w:val="0"/>
    </w:pPr>
    <w:rPr>
      <w:rFonts w:ascii="AGZZG N+ Brandon Grotesque" w:hAnsi="AGZZG N+ Brandon Grotesque" w:cs="AGZZG N+ Brandon Grotesque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451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5157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4515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45157"/>
    <w:rPr>
      <w:lang w:val="en-US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jE9O96DOa0E16D15AjKy/BPkQ==">AMUW2mV0EElUyu1SAKNwskWm6noFHSvmeXbP42qwYTWuRVQkNzwzezL5O6ym68whuMPaHlPzb5zQMmuTotUIBtAzw8YhcvlfHv2wHnvk06QTEVEEW2amVaZKPeYT2Yydjk0O1elUMrI3E8f9tKxt07aOimLeXbeDQYSKopuZzUegqnDgzy0dymk=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7771</Words>
  <Characters>4430</Characters>
  <Application>Microsoft Office Word</Application>
  <DocSecurity>0</DocSecurity>
  <Lines>36</Lines>
  <Paragraphs>24</Paragraphs>
  <ScaleCrop>false</ScaleCrop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 Žiurienė</cp:lastModifiedBy>
  <cp:revision>5</cp:revision>
  <cp:lastPrinted>2022-06-21T05:26:00Z</cp:lastPrinted>
  <dcterms:created xsi:type="dcterms:W3CDTF">2022-03-23T12:40:00Z</dcterms:created>
  <dcterms:modified xsi:type="dcterms:W3CDTF">2022-06-27T09:55:00Z</dcterms:modified>
</cp:coreProperties>
</file>